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/>
        <w:drawing>
          <wp:inline distT="0" distB="0" distL="0" distR="0">
            <wp:extent cx="552450" cy="809625"/>
            <wp:effectExtent l="0" t="0" r="0" b="0"/>
            <wp:docPr id="1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НАЧАЛЬНИК ФИНАНСОВОГО ОТДЕЛА АДМИНИСТРАЦИИ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ГОРОДСКОГО ОКРУГА ЗАТО СВОБОДНЫЙ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РАСПОРЯЖЕНИЕ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-94615</wp:posOffset>
                </wp:positionH>
                <wp:positionV relativeFrom="paragraph">
                  <wp:posOffset>107315</wp:posOffset>
                </wp:positionV>
                <wp:extent cx="4351655" cy="635"/>
                <wp:effectExtent l="0" t="0" r="0" b="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96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45pt,8.45pt" to="335.1pt,8.45pt" ID="Прямая соединительная линия 3" stroked="f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 декабря 2022 года № 71</w:t>
      </w:r>
    </w:p>
    <w:p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О внесении изменений в распоряжение начальника финансового отдела администрации городского округа ЗАТО Свободный от 07.12.2021 № 58 «Об утверждении Порядка применения бюджетной классификации Российской Федерации в части, относящейся к расходам бюджета городского округа ЗАТО Свободный»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p>
      <w:pPr>
        <w:pStyle w:val="Normal"/>
        <w:suppressAutoHyphens w:val="false"/>
        <w:ind w:firstLine="53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В соответствии со </w:t>
      </w:r>
      <w:hyperlink r:id="rId3">
        <w:r>
          <w:rPr>
            <w:rFonts w:cs="Liberation Serif" w:ascii="Liberation Serif" w:hAnsi="Liberation Serif"/>
            <w:sz w:val="28"/>
            <w:szCs w:val="28"/>
            <w:shd w:fill="FFFFFF" w:val="clear"/>
          </w:rPr>
          <w:t>статьей 9</w:t>
        </w:r>
      </w:hyperlink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, </w:t>
      </w:r>
      <w:hyperlink r:id="rId4">
        <w:r>
          <w:rPr>
            <w:rFonts w:cs="Liberation Serif" w:ascii="Liberation Serif" w:hAnsi="Liberation Serif"/>
            <w:sz w:val="28"/>
            <w:szCs w:val="28"/>
            <w:shd w:fill="FFFFFF" w:val="clear"/>
          </w:rPr>
          <w:t>21</w:t>
        </w:r>
      </w:hyperlink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 Бюджетного кодекса Российской Федерации, </w:t>
      </w:r>
      <w:hyperlink r:id="rId5">
        <w:r>
          <w:rPr>
            <w:rFonts w:eastAsia="Calibri" w:cs="Liberation Serif" w:ascii="Liberation Serif" w:hAnsi="Liberation Serif" w:eastAsiaTheme="minorHAnsi"/>
            <w:sz w:val="28"/>
            <w:szCs w:val="28"/>
            <w:shd w:fill="FFFFFF" w:val="clear"/>
            <w:lang w:eastAsia="en-US"/>
          </w:rPr>
          <w:t>Приказом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shd w:fill="FFFFFF" w:val="clear"/>
          <w:lang w:eastAsia="en-US"/>
        </w:rPr>
        <w:t xml:space="preserve">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 Приказом Министерства финансов Свердловской области от 22.11.2021 N 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местного бюджета и определения порядка применения бюджетной классификации Российской Федерации в части, относящейся к местному бюджету, </w:t>
      </w:r>
      <w:r>
        <w:rPr>
          <w:rFonts w:cs="Liberation Serif" w:ascii="Liberation Serif" w:hAnsi="Liberation Serif"/>
          <w:sz w:val="28"/>
          <w:szCs w:val="28"/>
        </w:rPr>
        <w:t>руководствуясь Уставом городского округа ЗАТО Свободный:</w:t>
      </w:r>
    </w:p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</w:rPr>
        <w:t xml:space="preserve">1 Внести следующие изменения в 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распоряжение начальника финансового отдела администрации городского округа ЗАТО Свободный от 07.12.2021 № 58 «Об утверждении Порядка применения бюджетной классификации Российской Федерации в части, относящейся к расходам бюджета городского округа ЗАТО Свободный», с изменениями внесенными распоряжением начальника финансового отдела администрации городского округа ЗАТО Свободный         </w:t>
      </w:r>
      <w:r>
        <w:rPr>
          <w:rFonts w:ascii="Liberation Serif" w:hAnsi="Liberation Serif"/>
          <w:sz w:val="28"/>
          <w:szCs w:val="28"/>
        </w:rPr>
        <w:t>от 30.03.2022 № 10/1, от 05.07.2022 № 26/1, от 10.08.2022 № 30, от 09.12.2022   № 57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Дополнить главу 4 строками</w:t>
      </w:r>
      <w:bookmarkStart w:id="0" w:name="_GoBack"/>
      <w:bookmarkEnd w:id="0"/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 5-1, 5-2, 5-3, 5-4, 5-5,21-1, 22-2, 25-1, 25-2,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37-1, 37-2, 39-1, 39-2, 42-1, 42-2, 44-1, 44-2, 44-3, 48-1, 48-2, 54-2, 54-3, 54-4,69-1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 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>следующего содержания:</w:t>
      </w:r>
    </w:p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0330121100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Глава городского округа ЗАТО Свободный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0330221200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Центральный аппарат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5-3.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0330321400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Председатель Контрольного органа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5-4.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0330421300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Депутаты представительного органа муниципального образования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5-5.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0330720190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Пенсионное обеспечение</w:t>
            </w:r>
          </w:p>
        </w:tc>
      </w:tr>
    </w:tbl>
    <w:p>
      <w:pPr>
        <w:pStyle w:val="ListParagraph"/>
        <w:ind w:left="891" w:hanging="0"/>
        <w:jc w:val="both"/>
        <w:rPr>
          <w:rFonts w:ascii="Liberation Serif" w:hAnsi="Liberation Serif" w:cs="Liberation Serif"/>
          <w:sz w:val="28"/>
          <w:szCs w:val="28"/>
          <w:highlight w:val="yellow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highlight w:val="yellow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21-1.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1220020426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Создание на базе общеобразовательной организации центра образования естественно-научной и технологической направленностей «Точка роста»</w:t>
            </w:r>
          </w:p>
        </w:tc>
      </w:tr>
    </w:tbl>
    <w:p>
      <w:pPr>
        <w:pStyle w:val="ListParagraph"/>
        <w:ind w:left="891" w:hanging="0"/>
        <w:jc w:val="both"/>
        <w:rPr>
          <w:rFonts w:ascii="Liberation Serif" w:hAnsi="Liberation Serif" w:cs="Liberation Serif"/>
          <w:sz w:val="28"/>
          <w:szCs w:val="28"/>
          <w:highlight w:val="yellow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highlight w:val="yellow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22-2.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sz w:val="28"/>
                <w:szCs w:val="28"/>
                <w:lang w:eastAsia="en-US"/>
              </w:rPr>
              <w:t>1220045070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Создание условий для получения детьми-инвалидами качественного образования</w:t>
            </w:r>
          </w:p>
        </w:tc>
      </w:tr>
    </w:tbl>
    <w:p>
      <w:pPr>
        <w:pStyle w:val="ListParagraph"/>
        <w:ind w:left="891" w:hanging="0"/>
        <w:jc w:val="both"/>
        <w:rPr>
          <w:rFonts w:ascii="Liberation Serif" w:hAnsi="Liberation Serif" w:cs="Liberation Serif"/>
          <w:sz w:val="28"/>
          <w:szCs w:val="28"/>
          <w:highlight w:val="yellow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highlight w:val="yellow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25-1.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</w:rPr>
              <w:t>12200</w:t>
            </w:r>
            <w:r>
              <w:rPr>
                <w:rFonts w:cs="Liberation Serif" w:ascii="Liberation Serif" w:hAnsi="Liberation Serif"/>
                <w:lang w:val="en-US"/>
              </w:rPr>
              <w:t>S5070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Создание условий для получения детьми-инвалидами качественного образования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25-2.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cs="Liberation Serif" w:ascii="Liberation Serif" w:hAnsi="Liberation Serif"/>
                <w:lang w:val="en-US"/>
              </w:rPr>
              <w:t>12200S5400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Осуществление мероприятий по организации питания в муниципальных общеобразовательных организациях (местный бюджет)</w:t>
            </w:r>
          </w:p>
        </w:tc>
      </w:tr>
    </w:tbl>
    <w:p>
      <w:pPr>
        <w:pStyle w:val="ListParagraph"/>
        <w:ind w:left="891" w:hanging="0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37-1.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1350020504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Профилактика алкогольной и табачной зависимости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37-2.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1360020506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Профилактика иных заболеваний</w:t>
            </w:r>
          </w:p>
        </w:tc>
      </w:tr>
    </w:tbl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39-1.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1410046500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39-2.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14100L5190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Модернизация библиотек в части комплектования книжных фондов на условиях софинансирования из федерального бюджета</w:t>
            </w:r>
          </w:p>
        </w:tc>
      </w:tr>
    </w:tbl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42-1.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142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Р548Г00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Реализация мероприятий по поэтапному внедрению Всероссийского физкультурно-оздоровительного комплекса «Готов к труду и обороне»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42-2.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142</w:t>
            </w: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P5S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8Г00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Реализация мероприятий по поэтапному внедрению Всероссийского физкультурно-оздоровительного комплекса «Готов к труду и обороне»</w:t>
            </w:r>
          </w:p>
        </w:tc>
      </w:tr>
    </w:tbl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44-1.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1440048700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44-2.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14400S8700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Организация военно-патриотического воспитания и допризывной подготовки молодых граждан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44-3.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1440020509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Патриотическое воспитание детей и молодежи</w:t>
            </w:r>
          </w:p>
        </w:tc>
      </w:tr>
    </w:tbl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48-1.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4620042110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Бюджетные инвестиции на реализацию проектов развития систем водоснабжения, направленных на обеспечение населения Свердловской области качественной питьевой водой из централизованных систем водоснабжения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48-2.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val="en-US"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46200</w:t>
            </w:r>
            <w:r>
              <w:rPr>
                <w:rFonts w:eastAsia="Calibri" w:cs="Liberation Serif" w:ascii="Liberation Serif" w:hAnsi="Liberation Serif" w:eastAsiaTheme="minorHAnsi"/>
                <w:lang w:val="en-US" w:eastAsia="en-US"/>
              </w:rPr>
              <w:t>S2110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Бюджетные инвестиции на реализацию проектов развития систем водоснабжения, направленных на обеспечение населения Свердловской области качественной питьевой водой из централизованных систем водоснабжения</w:t>
            </w:r>
          </w:p>
        </w:tc>
      </w:tr>
    </w:tbl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54-2.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7001342700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54-3.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7001452500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Осуществление государственного полномочия РФ по предоставлению отдельным категориям граждан компенсаций расходов на оплату жилого помещения м коммунальных услуг</w:t>
            </w:r>
          </w:p>
        </w:tc>
      </w:tr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54-4.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70017R4620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</w:tr>
    </w:tbl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tbl>
      <w:tblPr>
        <w:tblW w:w="9639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02"/>
        <w:gridCol w:w="1700"/>
        <w:gridCol w:w="7037"/>
      </w:tblGrid>
      <w:tr>
        <w:trPr/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69-1.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7001851200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Liberation Serif" w:hAnsi="Liberation Serif" w:eastAsia="Calibri" w:cs="Liberation Serif" w:eastAsiaTheme="minorHAnsi"/>
                <w:lang w:eastAsia="en-US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Осуществление государственных полномочий по               составлению, ежегодному изменению и дополнению     списков и запасных списков кандидатов в присяжные       заседатели федеральных судов общей юрисдикции</w:t>
            </w:r>
          </w:p>
        </w:tc>
      </w:tr>
    </w:tbl>
    <w:p>
      <w:pPr>
        <w:pStyle w:val="Normal"/>
        <w:ind w:firstLine="531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 Настоящее Распоряжение распространяет свое действие на правоотношения, возникшие с 21 декабря 2022 года.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 </w:t>
      </w:r>
      <w:r>
        <w:rPr>
          <w:rFonts w:cs="Liberation Serif" w:ascii="Liberation Serif" w:hAnsi="Liberation Serif"/>
          <w:sz w:val="28"/>
          <w:szCs w:val="28"/>
        </w:rPr>
        <w:t>Настоящее Распоряжение разместить на официальном сайте Администрации городского округа ЗАТО Свободный в информационно-телекоммуникационной сети «Интернет».</w:t>
      </w:r>
    </w:p>
    <w:p>
      <w:pPr>
        <w:pStyle w:val="Normal"/>
        <w:suppressAutoHyphens w:val="false"/>
        <w:ind w:firstLine="540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</w:rPr>
        <w:t xml:space="preserve">4. 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>Контроль исполнения настоящего Распоряжения оставляю за собой.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</w:r>
    </w:p>
    <w:p>
      <w:pPr>
        <w:pStyle w:val="ConsPlusNormal"/>
        <w:rPr>
          <w:rFonts w:ascii="Liberation Serif" w:hAnsi="Liberation Serif" w:cs="Liberation Serif"/>
          <w:shd w:fill="FFFFFF" w:val="clear"/>
        </w:rPr>
      </w:pPr>
      <w:r>
        <w:rPr>
          <w:rFonts w:cs="Liberation Serif" w:ascii="Liberation Serif" w:hAnsi="Liberation Serif"/>
          <w:b/>
          <w:sz w:val="28"/>
          <w:szCs w:val="28"/>
          <w:shd w:fill="FFFFFF" w:val="clear"/>
        </w:rPr>
        <w:t>Начальник финансового отдела                                                 М.Н. Малых</w:t>
      </w:r>
    </w:p>
    <w:p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/>
      </w:r>
    </w:p>
    <w:sectPr>
      <w:headerReference w:type="default" r:id="rId6"/>
      <w:type w:val="nextPage"/>
      <w:pgSz w:w="11906" w:h="16838"/>
      <w:pgMar w:left="1701" w:right="567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sdt>
    <w:sdtPr>
      <w:docPartObj>
        <w:docPartGallery w:val="Page Numbers (Top of Page)"/>
        <w:docPartUnique w:val="true"/>
      </w:docPartObj>
      <w:id w:val="1805560703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9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53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63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4636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7723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7723d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Интернет-ссылка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nsPlusNormal" w:customStyle="1">
    <w:name w:val="ConsPlusNormal"/>
    <w:qFormat/>
    <w:rsid w:val="00840f0b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ConsPlusTitle" w:customStyle="1">
    <w:name w:val="ConsPlusTitle"/>
    <w:qFormat/>
    <w:rsid w:val="00840f0b"/>
    <w:pPr>
      <w:widowControl w:val="false"/>
      <w:suppressAutoHyphens w:val="true"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b/>
      <w:color w:val="auto"/>
      <w:kern w:val="0"/>
      <w:sz w:val="24"/>
      <w:szCs w:val="20"/>
      <w:lang w:eastAsia="ru-RU" w:val="ru-RU" w:bidi="ar-SA"/>
    </w:rPr>
  </w:style>
  <w:style w:type="paragraph" w:styleId="ConsPlusTitlePage" w:customStyle="1">
    <w:name w:val="ConsPlusTitlePage"/>
    <w:qFormat/>
    <w:rsid w:val="00840f0b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14636a"/>
    <w:pPr/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7723d6"/>
    <w:pPr>
      <w:tabs>
        <w:tab w:val="clear" w:pos="531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uiPriority w:val="99"/>
    <w:unhideWhenUsed/>
    <w:rsid w:val="007723d6"/>
    <w:pPr>
      <w:tabs>
        <w:tab w:val="clear" w:pos="531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44247"/>
    <w:pPr>
      <w:spacing w:before="0" w:after="0"/>
      <w:ind w:left="720" w:hanging="0"/>
      <w:contextualSpacing/>
    </w:pPr>
    <w:rPr/>
  </w:style>
  <w:style w:type="paragraph" w:styleId="11" w:customStyle="1">
    <w:name w:val="Обычная таблица1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Liberation Serif" w:cs="Times New Roman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Сетка таблицы1"/>
    <w:basedOn w:val="11"/>
    <w:qFormat/>
    <w:pPr/>
    <w:rPr>
      <w:rFonts w:ascii="Calibri" w:hAnsi="Calibri"/>
    </w:rPr>
  </w:style>
  <w:style w:type="paragraph" w:styleId="NormalWeb">
    <w:name w:val="Normal (Web)"/>
    <w:basedOn w:val="Normal"/>
    <w:qFormat/>
    <w:pPr>
      <w:spacing w:lineRule="auto" w:line="276" w:beforeAutospacing="1" w:after="142"/>
    </w:pPr>
    <w:rPr>
      <w:color w:val="000000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64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9C7090BA1F5E1F06B2DB0D4460259154B37C7DE5B881FAA4BE081D08E407C2AA788ECE48C1DeBG" TargetMode="External"/><Relationship Id="rId4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hyperlink" Target="consultantplus://offline/ref=09B00C365AD95D4F337F291FF8B56D247D76CE4539489AA0AB85FEA34582F98BB037801D3144C7709EFDA8D7EFX1pDG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2813-9D41-4297-9025-C1B808D6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9847</TotalTime>
  <Application>LibreOffice/7.2.5.2$Windows_X86_64 LibreOffice_project/499f9727c189e6ef3471021d6132d4c694f357e5</Application>
  <AppVersion>15.0000</AppVersion>
  <DocSecurity>0</DocSecurity>
  <Pages>3</Pages>
  <Words>628</Words>
  <Characters>4786</Characters>
  <CharactersWithSpaces>5409</CharactersWithSpaces>
  <Paragraphs>88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2021-11-16T09:30:00Z</dcterms:created>
  <dc:creator>Петрова</dc:creator>
  <dc:description/>
  <dc:language>ru-RU</dc:language>
  <cp:lastModifiedBy/>
  <cp:lastPrinted>2022-10-13T09:28:00Z</cp:lastPrinted>
  <dcterms:modified xsi:type="dcterms:W3CDTF">2022-12-28T18:24:36Z</dcterms:modified>
  <cp:revision>1582</cp:revision>
  <dc:subject/>
  <dc:title>Постановление Администрации городского округа Первоуральск от 09.11.2020 N 2180(ред. от 30.11.2020)"Об утверждении Порядка применения бюджетной классификации Российской Федерации в части, относящейся к расходам местного бюджета и источникам финансирования дефицита бюджета городского округа Первоуральск"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